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2B4CDD1C" w:rsidR="00705165" w:rsidRPr="0097161F" w:rsidRDefault="00221F1B" w:rsidP="00705165">
      <w:pPr>
        <w:pStyle w:val="Intestazione"/>
        <w:jc w:val="center"/>
        <w:rPr>
          <w:rFonts w:ascii="Arial" w:hAnsi="Arial"/>
          <w:sz w:val="20"/>
          <w:szCs w:val="20"/>
        </w:rPr>
      </w:pPr>
      <w:r w:rsidRPr="0097161F">
        <w:rPr>
          <w:rFonts w:ascii="Arial" w:hAnsi="Arial"/>
          <w:sz w:val="20"/>
          <w:szCs w:val="20"/>
        </w:rPr>
        <w:t>SAN SPERATE - SOFTWARE PIANO ANTICORRUZIONE  SUPPORTO </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via Sassari, 12</w:t>
      </w:r>
    </w:p>
    <w:p w14:paraId="3139916C" w14:textId="6519F4C6" w:rsidR="00705165" w:rsidRPr="0097161F" w:rsidRDefault="00705165" w:rsidP="00705165">
      <w:pPr>
        <w:pStyle w:val="Intestazione"/>
        <w:jc w:val="center"/>
        <w:rPr>
          <w:rFonts w:ascii="Arial" w:hAnsi="Arial"/>
          <w:color w:val="FF0000"/>
          <w:sz w:val="20"/>
          <w:szCs w:val="20"/>
        </w:rPr>
      </w:pPr>
      <w:r w:rsidRPr="0097161F">
        <w:rPr>
          <w:rFonts w:ascii="Arial" w:hAnsi="Arial"/>
          <w:sz w:val="20"/>
          <w:szCs w:val="20"/>
        </w:rPr>
        <w:t>CAP</w:t>
      </w:r>
      <w:r w:rsidR="00221F1B" w:rsidRPr="0097161F">
        <w:rPr>
          <w:rFonts w:ascii="Arial" w:hAnsi="Arial"/>
          <w:sz w:val="20"/>
          <w:szCs w:val="20"/>
        </w:rPr>
        <w:t>. 09026</w:t>
      </w:r>
      <w:r w:rsidRPr="0097161F">
        <w:rPr>
          <w:rFonts w:ascii="Arial" w:hAnsi="Arial"/>
          <w:sz w:val="20"/>
          <w:szCs w:val="20"/>
        </w:rPr>
        <w:t>, CITT</w:t>
      </w:r>
      <w:r w:rsidR="00221F1B" w:rsidRPr="0097161F">
        <w:rPr>
          <w:rFonts w:ascii="Arial" w:hAnsi="Arial"/>
          <w:sz w:val="20"/>
          <w:szCs w:val="20"/>
        </w:rPr>
        <w:t>A San Sperate</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w:t>
      </w:r>
      <w:r w:rsidRPr="0097161F">
        <w:rPr>
          <w:rFonts w:ascii="Arial" w:hAnsi="Arial"/>
          <w:b/>
          <w:sz w:val="20"/>
          <w:szCs w:val="20"/>
        </w:rPr>
        <w:t xml:space="preserve"> </w:t>
      </w:r>
      <w:r w:rsidRPr="0097161F">
        <w:rPr>
          <w:rFonts w:ascii="Arial" w:hAnsi="Arial"/>
          <w:b/>
          <w:sz w:val="20"/>
          <w:szCs w:val="20"/>
        </w:rPr>
        <w:t>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Polizia locale</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bookmarkStart w:id="0" w:name="_GoBack"/>
      <w:bookmarkEnd w:id="0"/>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r w:rsidRPr="00BE50E9">
        <w:rPr>
          <w:rFonts w:ascii="Arial" w:hAnsi="Arial" w:cs="Tahoma"/>
          <w:color w:val="000000"/>
        </w:rPr>
        <w:t/>
      </w: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La Polizia Locale svolge le attivita' relative all'amministrazione e al funzionamento dei servizi di polizia municipale e locale per garantire la sicurezza urbana, anche in collaborazione con altre forze dell'ordine presenti sul territorio.</w:t>
      </w:r>
    </w:p>
    <w:p>
      <w:pPr>
        <w:jc w:val="both"/>
      </w:pPr>
      <w:r>
        <w:rPr>
          <w:rFonts w:ascii="Arial" w:hAnsi="Arial"/>
          <w:sz w:val="20"/>
          <w:szCs w:val="20"/>
        </w:rPr>
        <w:t xml:space="preserve">Comprende le attivita' di polizia stradale, per la prevenzione e la repressione di comportamenti illeciti tenuti nel territorio di competenza dell'ente. Svolge le attivita' relative all'amministrazione e al funzionamento dei servizi di polizia commerciale, in particolare di vigilanza sulle attivita' commerciali, in relazione alle funzioni autorizzatorie dei settori comunali e dei diversi soggetti competenti. Comprende le attivita' per il contrasto all'abusivismo su aree pubbliche, per le ispezioni presso attivita' commerciali anche in collaborazione con altri soggetti istituzionalmente preposti per il controllo delle attivita' artigiane, commerciali, degli esercizi pubblici, dei mercati al minuto e all'ingrosso, per la vigilanza sulla regolarita' delle forme particolari di vendita. Comprende i procedimenti in materia di violazioni della relativa normativa e dei regolamenti, multe e sanzioni amministrative e gestione del relativo contenzioso. </w:t>
      </w:r>
    </w:p>
    <w:p>
      <w:pPr>
        <w:jc w:val="both"/>
      </w:pPr>
      <w:r>
        <w:rPr>
          <w:rFonts w:ascii="Arial" w:hAnsi="Arial"/>
          <w:sz w:val="20"/>
          <w:szCs w:val="20"/>
        </w:rPr>
        <w:t xml:space="preserve">Provvede a vigilare sull'osservanza delle leggi, dei regolamenti, delle ordinanze e delle altre disposizioni emanate dallo Stato, dalla Regione, dalla Provincia e dal Comune; a prestare opera di soccorso nelle pubbliche calamita', nonche', in caso di privati infortuni; a svolgere funzioni attinenti alla tutela della sicurezza del patrimonio pubblico e privato, dell'ordine, del decoro e della quiete pubblica; ad accertare gli illeciti amministrativi e curarne l'iter burocratico fino alla definizione; a prestare servizio d'ordine e di rappresentanza; a collaborare ai servizi e alle operazioni di Protezione Civile demandate dalla legge al Comune;</w:t>
      </w:r>
    </w:p>
    <w:p>
      <w:pPr>
        <w:jc w:val="both"/>
      </w:pPr>
      <w:r>
        <w:rPr>
          <w:rFonts w:ascii="Arial" w:hAnsi="Arial"/>
          <w:sz w:val="20"/>
          <w:szCs w:val="20"/>
        </w:rPr>
        <w:t xml:space="preserve">Con riferimento al sistema integrato di sicurezza urbana svolge funzioni tipiche di prevenzione ed educative, anche attraverso un costante e qualificato rapporto con la popolazione. Amministrazione e funzionamento delle attivita' di supporto collegate all'ordine pubblico e sicurezza: attivita' quali la formulazione, l'amministrazione, il coordinamento e il monitoraggio delle politiche, dei piani, dei programmi connessi all'ordine pubblico e alla sicurezza in ambito locale e territoriale; predisposizione ed attuazione della legislazione e della normativa relative all'ordine pubblico e sicurezza.</w:t>
      </w:r>
    </w:p>
    <w:p w14:paraId="444CA98B" w14:textId="77777777" w:rsidR="00BE50E9" w:rsidRPr="00BE50E9" w:rsidRDefault="00BE50E9" w:rsidP="00BE50E9">
      <w:pPr>
        <w:rPr>
          <w:rFonts w:ascii="Arial" w:hAnsi="Arial" w:cs="Tahoma"/>
          <w:color w:val="000000"/>
        </w:rPr>
      </w:pPr>
      <w:r w:rsidRPr="00BE50E9">
        <w:rPr>
          <w:rFonts w:ascii="Arial" w:hAnsi="Arial" w:cs="Tahoma"/>
          <w:color w:val="000000"/>
        </w:rPr>
        <w:t/>
      </w:r>
    </w:p>
    <w:p w14:paraId="4C111B6D" w14:textId="02B858F1" w:rsidR="00BE50E9" w:rsidRDefault="00BE50E9" w:rsidP="00BE50E9">
      <w:pPr>
        <w:rPr>
          <w:rFonts w:ascii="Arial" w:hAnsi="Arial" w:cs="Tahoma"/>
          <w:color w:val="000000"/>
        </w:rPr>
      </w:pPr>
      <w:r w:rsidRPr="00BE50E9">
        <w:rPr>
          <w:rFonts w:ascii="Arial" w:hAnsi="Arial" w:cs="Tahoma"/>
          <w:color w:val="000000"/>
        </w:rPr>
        <w:t/>
      </w: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Dott.ssa Simbula Iose'</w:t>
      </w:r>
    </w:p>
    <w:p w14:paraId="05B1A22F" w14:textId="45666DBA" w:rsidR="00BE50E9" w:rsidRPr="00BE50E9" w:rsidRDefault="00BE50E9" w:rsidP="00BE50E9">
      <w:pPr>
        <w:rPr>
          <w:rFonts w:ascii="Arial" w:hAnsi="Arial" w:cs="Tahoma"/>
          <w:color w:val="000000"/>
        </w:rPr>
      </w:pPr>
      <w:r w:rsidRPr="00BE50E9">
        <w:rPr>
          <w:rFonts w:ascii="Arial" w:hAnsi="Arial" w:cs="Tahoma"/>
          <w:color w:val="000000"/>
        </w:rPr>
        <w:t/>
      </w: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w:t>
            </w:r>
            <w:r w:rsidRPr="0097161F">
              <w:rPr>
                <w:rFonts w:ascii="Arial" w:hAnsi="Arial" w:cs="Book Antiqua"/>
                <w:b/>
              </w:rPr>
              <w:t>processi</w:t>
            </w:r>
            <w:r w:rsidRPr="0097161F">
              <w:rPr>
                <w:rFonts w:ascii="Arial" w:hAnsi="Arial" w:cs="Book Antiqua"/>
                <w:b/>
              </w:rPr>
              <w:t xml:space="preserve">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Controllo-Ispezione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locale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Accertamento requisiti di dimora abituale delle variazioni di residenza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locale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Interventi per manifestazioni, feste, processioni, mercati e manifestazioni sportive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locale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Cooperazione con altre forze dell'ordine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locale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Servizi per obiettivi sensibili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locale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Programmazione/implementazione piano per la sicurezza stradale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locale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Assistenza organi istituzionali: Servizio ordine consiglio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locale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Avvisi di accertamento violazione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locale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Emissioni ruoli riscossione sanzioni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locale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Rateizzazione sanzioni amministrative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locale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Servizi rappresentanza in celebrazioni e manifestazioni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locale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Anagrafe canina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locale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Rinvenimento oggetti smarriti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locale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Interventi per il contrasto del randagio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locale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Recupero veicoli abbandonati su area pubblica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locale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Recupero veicolo rubati trovati in sosta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M) Controllo circolazione stradale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Polizia locale</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w:t>
      </w:r>
      <w:r w:rsidRPr="00155C16">
        <w:rPr>
          <w:rFonts w:ascii="Arial" w:hAnsi="Arial"/>
          <w:sz w:val="16"/>
          <w:szCs w:val="16"/>
        </w:rPr>
        <w:t>e'</w:t>
      </w:r>
      <w:r w:rsidRPr="00155C16">
        <w:rPr>
          <w:rFonts w:ascii="Arial" w:hAnsi="Arial"/>
          <w:sz w:val="16"/>
          <w:szCs w:val="16"/>
        </w:rPr>
        <w:t xml:space="preserve"> subordinata all'accertamento della presenza del RISCHIO DI CORRUZIONE. Si ha rischio di corruzione quando il potere conferito </w:t>
      </w:r>
      <w:r w:rsidRPr="00155C16">
        <w:rPr>
          <w:rFonts w:ascii="Arial" w:hAnsi="Arial"/>
          <w:sz w:val="16"/>
          <w:szCs w:val="16"/>
        </w:rPr>
        <w:t>puo'</w:t>
      </w:r>
      <w:r w:rsidRPr="00155C16">
        <w:rPr>
          <w:rFonts w:ascii="Arial" w:hAnsi="Arial"/>
          <w:sz w:val="16"/>
          <w:szCs w:val="16"/>
        </w:rPr>
        <w:t xml:space="preserve">, anche solo astrattamente, essere esercitato con abuso, da parte dei soggetti </w:t>
      </w:r>
      <w:r w:rsidRPr="00155C16">
        <w:rPr>
          <w:rFonts w:ascii="Arial" w:hAnsi="Arial"/>
          <w:sz w:val="16"/>
          <w:szCs w:val="16"/>
        </w:rPr>
        <w:t>a cui</w:t>
      </w:r>
      <w:r w:rsidRPr="00155C16">
        <w:rPr>
          <w:rFonts w:ascii="Arial" w:hAnsi="Arial"/>
          <w:sz w:val="16"/>
          <w:szCs w:val="16"/>
        </w:rPr>
        <w:t xml:space="preserve"> </w:t>
      </w:r>
      <w:r w:rsidRPr="00155C16">
        <w:rPr>
          <w:rFonts w:ascii="Arial" w:hAnsi="Arial"/>
          <w:sz w:val="16"/>
          <w:szCs w:val="16"/>
        </w:rPr>
        <w:t>e'</w:t>
      </w:r>
      <w:r w:rsidRPr="00155C16">
        <w:rPr>
          <w:rFonts w:ascii="Arial" w:hAnsi="Arial"/>
          <w:sz w:val="16"/>
          <w:szCs w:val="16"/>
        </w:rPr>
        <w:t xml:space="preserve"> affidato, al fine di ottenere vantaggi privati per se' o altri soggetti particolari. Il RISCHIO </w:t>
      </w:r>
      <w:r w:rsidRPr="00155C16">
        <w:rPr>
          <w:rFonts w:ascii="Arial" w:hAnsi="Arial"/>
          <w:sz w:val="16"/>
          <w:szCs w:val="16"/>
        </w:rPr>
        <w:t>e'</w:t>
      </w:r>
      <w:r w:rsidRPr="00155C16">
        <w:rPr>
          <w:rFonts w:ascii="Arial" w:hAnsi="Arial"/>
          <w:sz w:val="16"/>
          <w:szCs w:val="16"/>
        </w:rPr>
        <w:t xml:space="preserve"> collegato ad un malfunzionamento dell'amministrazione a causa dell'uso a fini privati delle funzioni attribuite. L'ANALISI, che </w:t>
      </w:r>
      <w:r w:rsidRPr="00155C16">
        <w:rPr>
          <w:rFonts w:ascii="Arial" w:hAnsi="Arial"/>
          <w:sz w:val="16"/>
          <w:szCs w:val="16"/>
        </w:rPr>
        <w:t>e'</w:t>
      </w:r>
      <w:r w:rsidRPr="00155C16">
        <w:rPr>
          <w:rFonts w:ascii="Arial" w:hAnsi="Arial"/>
          <w:sz w:val="16"/>
          <w:szCs w:val="16"/>
        </w:rPr>
        <w:t xml:space="preserv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w:t>
      </w:r>
      <w:r w:rsidRPr="00155C16">
        <w:rPr>
          <w:rFonts w:ascii="Arial" w:hAnsi="Arial"/>
          <w:sz w:val="16"/>
          <w:szCs w:val="16"/>
        </w:rPr>
        <w:t>e'</w:t>
      </w:r>
      <w:r w:rsidRPr="00155C16">
        <w:rPr>
          <w:rFonts w:ascii="Arial" w:hAnsi="Arial"/>
          <w:sz w:val="16"/>
          <w:szCs w:val="16"/>
        </w:rPr>
        <w:t xml:space="preserve"> finalizzata all'accertamento della presenza o meno del rischio. Se l'ANALISI fa emerge un profilo di rischio, anche solo teorico, nella gestione di una o più azioni di questo processo, </w:t>
      </w:r>
      <w:r w:rsidRPr="00155C16">
        <w:rPr>
          <w:rFonts w:ascii="Arial" w:hAnsi="Arial"/>
          <w:sz w:val="16"/>
          <w:szCs w:val="16"/>
        </w:rPr>
        <w:t>seguono</w:t>
      </w:r>
      <w:r w:rsidRPr="00155C16">
        <w:rPr>
          <w:rFonts w:ascii="Arial" w:hAnsi="Arial"/>
          <w:sz w:val="16"/>
          <w:szCs w:val="16"/>
        </w:rPr>
        <w:t>,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Mangal">
    <w:panose1 w:val="00000000000000000000"/>
    <w:charset w:val="01"/>
    <w:family w:val="roman"/>
    <w:notTrueType/>
    <w:pitch w:val="variable"/>
    <w:sig w:usb0="00002000" w:usb1="00000000" w:usb2="00000000" w:usb3="00000000" w:csb0="0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deltesto"/>
    <w:pPr>
      <w:keepNext/>
      <w:spacing w:before="240" w:after="120"/>
    </w:pPr>
  </w:style>
  <w:style w:type="paragraph" w:styleId="Corpodeltesto">
    <w:name w:val="Body Text"/>
    <w:basedOn w:val="Normale"/>
    <w:pPr>
      <w:spacing w:after="140" w:line="288" w:lineRule="auto"/>
    </w:pPr>
  </w:style>
  <w:style w:type="paragraph" w:styleId="Elenco">
    <w:name w:val="List"/>
    <w:basedOn w:val="Corpodel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ＭＳ 明朝" w:hAnsi="Cambria"/>
      <w:sz w:val="24"/>
      <w:szCs w:val="24"/>
    </w:rPr>
  </w:style>
  <w:style w:type="character" w:customStyle="1" w:styleId="IntestazioneCarattere">
    <w:name w:val="Intestazione Carattere"/>
    <w:link w:val="Intestazione"/>
    <w:uiPriority w:val="99"/>
    <w:rsid w:val="00705165"/>
    <w:rPr>
      <w:rFonts w:ascii="Cambria" w:eastAsia="ＭＳ 明朝"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deltesto"/>
    <w:pPr>
      <w:keepNext/>
      <w:spacing w:before="240" w:after="120"/>
    </w:pPr>
  </w:style>
  <w:style w:type="paragraph" w:styleId="Corpodeltesto">
    <w:name w:val="Body Text"/>
    <w:basedOn w:val="Normale"/>
    <w:pPr>
      <w:spacing w:after="140" w:line="288" w:lineRule="auto"/>
    </w:pPr>
  </w:style>
  <w:style w:type="paragraph" w:styleId="Elenco">
    <w:name w:val="List"/>
    <w:basedOn w:val="Corpodel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ＭＳ 明朝" w:hAnsi="Cambria"/>
      <w:sz w:val="24"/>
      <w:szCs w:val="24"/>
    </w:rPr>
  </w:style>
  <w:style w:type="character" w:customStyle="1" w:styleId="IntestazioneCarattere">
    <w:name w:val="Intestazione Carattere"/>
    <w:link w:val="Intestazione"/>
    <w:uiPriority w:val="99"/>
    <w:rsid w:val="00705165"/>
    <w:rPr>
      <w:rFonts w:ascii="Cambria" w:eastAsia="ＭＳ 明朝"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259</Words>
  <Characters>1477</Characters>
  <Application>Microsoft Macintosh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12</cp:revision>
  <cp:lastPrinted>1900-12-31T23:00:00Z</cp:lastPrinted>
  <dcterms:created xsi:type="dcterms:W3CDTF">2016-12-02T18:01:00Z</dcterms:created>
  <dcterms:modified xsi:type="dcterms:W3CDTF">2018-01-15T16:10:00Z</dcterms:modified>
</cp:coreProperties>
</file>