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Servizio amministrativo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gestisce: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le richieste di copia rapporti di incidente stradale al diretto interessato; 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difesa dell'Ente nei ricorsi al Prefetto/Giudice di Pace avverso sanzioni Codice della Strada; 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cura le richieste di segnalazioni e sopralluogo da parte di cittadini; 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rilascia autorizzazioni passi carrai;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informazioni generali sul codice della strada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Simbula Iose'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Calcolo e stima entrate da sanzioni per formazione bilancio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del contenzioso GdP e Tribunale alla difesa esterna mediante il sistema dell'affidamento diretto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del contenzioso in proprio: elaborazione controdeduzioni per GdP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Rilievo incidente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del contenzioso: Udienze GdP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Ordinanze di confisca e provvedimenti di dissequestro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Convenzione per adesione all'utenza per il servizio di consultazione del C.E.D. della Direzione Generale della Motorizzazione Civile- Ministero delle Infrastrutture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Sequestri denaro o cose ai sensi del Reg. di P.U.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Concessioni per occupazione temporanee di suolo pubblico - controllo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Commercio su aree pubbliche con posteggio in mercati - Controllo autorizzazioni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Ordinanza di ingiunzione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Tosap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amministrativo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