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Sport e tempo libero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svolge attivita' di promozione e diffusione della cultura sportiva, in collaborazione con le associazioni e con gli istituti scolastici; coordina le attivita' sportive mediante la gestione del calendario delle attivita' presso tutti gli impianti sportivi di proprieta' comunale e gestisce dei rapporti con i concessionari di impianti sportivi e relative convenzioni.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ad associazioni sportive dilettantistiche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per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Promozione attivita' di educazione sportiva scuole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Corsi promozionali di attivita' sportiva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ordinari in denaro a sostegno dell'attivita' ordinaria del privato, dell'ente o dell'associazione richiedente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