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Stato civile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di stato civile ha lo scopo di accertare la condizione di ogni cittadino nel corso della sua vita: nascita, matrimonio, morte; riceve tutti gli atti concernenti lo stato civile; custodisce e conserva i registri; rilascia estratti e certificati e le copie degli allegati quando questi provengono da Paese estero.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Dott.ssa Simbula Iose'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Redazione atto di nascita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matrimonio concordatario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atti di nascita rese dalla Direzione Sanitaria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atti di nascita formati all'estero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nascita neo-cittadino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Pubblicazioni di matrimonio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Celebrazioni matrimoni civili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matrimonio celebrato in altro comune italiano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matrimonio celebrato all'estero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Annotazione sentenze di scioglimento del matrimonio civile, di cessazione degli effetti civili del matrimonio religioso (concordatario) o di delibazione sentenze ecclesiastiche di annullamento di matrimonio pronunciate in Italia, provenienti da altri comuni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Separazione consensuale, divorzio congiunto e modifica delle condizioni di separazione o di divorzio innanzi all'Ufficiale di Stato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Redazione atto di morte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morte avvenuta all'estero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morte pervenuto da altro Comune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Autorizzazione alla cremazione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Autorizzazione alla dispersione delle ceneri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Rilascio passaporto mortuario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Cambio nome/cognome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Annotazione sentenza di rettificazione attribuzione di sesso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Affiliazioni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Adozione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Riconoscimenti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Tutela/Curatela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Trasmissioni alla Procura della Repubblica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Comunicazioni all'Ufficio anagrafe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